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7A6B" w14:textId="77777777" w:rsidR="00A117C0" w:rsidRPr="002C6DDC" w:rsidRDefault="00A117C0" w:rsidP="00A117C0">
      <w:pPr>
        <w:spacing w:after="0" w:line="276" w:lineRule="auto"/>
        <w:rPr>
          <w:rFonts w:ascii="Arial" w:hAnsi="Arial" w:cs="Arial"/>
          <w:color w:val="2E2E2E"/>
          <w:spacing w:val="5"/>
          <w:szCs w:val="24"/>
          <w:shd w:val="clear" w:color="auto" w:fill="FFFFFF"/>
        </w:rPr>
      </w:pPr>
      <w:r w:rsidRPr="002C6DDC">
        <w:rPr>
          <w:rStyle w:val="Pogrubienie"/>
          <w:rFonts w:ascii="Arial" w:hAnsi="Arial" w:cs="Arial"/>
          <w:color w:val="2E2E2E"/>
          <w:spacing w:val="5"/>
          <w:szCs w:val="24"/>
          <w:bdr w:val="none" w:sz="0" w:space="0" w:color="auto" w:frame="1"/>
          <w:shd w:val="clear" w:color="auto" w:fill="FFFFFF"/>
        </w:rPr>
        <w:t xml:space="preserve">„Wielkie i małe historie. Tworzenie kolekcji Muzeum Historii Polski” 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– to tytuł inauguracyjnej wystawy czasowej, czekającej na pierwszych gości Muzeum. Ekspozycję tworzy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>pięćset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 z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liczącej 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blisko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>sześćdziesiąt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 tysięcy obiektów kolekcji M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uzeum 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>H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istorii 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>P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>olski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. Pokazuje ona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wiele interesujących zabytków, ale również tłumaczy, 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>skąd biorą się eksponaty prezentowane w muzealnych salach: jak się je pozyskuje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 i odzyskuje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, jak ważna jest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współpraca z innymi instytucjami kultury, z konserwatorami zabytków i Ministerstwem Kultury i Dziedzictwa Narodowego, a wreszcie, jak wielkie znaczenie ma ofiarność 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prywatnych darczyńców. </w:t>
      </w:r>
    </w:p>
    <w:p w14:paraId="7E4E1C6E" w14:textId="77777777" w:rsidR="00A117C0" w:rsidRPr="002C6DDC" w:rsidRDefault="00A117C0" w:rsidP="00A117C0">
      <w:pPr>
        <w:spacing w:after="0" w:line="276" w:lineRule="auto"/>
        <w:ind w:firstLine="708"/>
        <w:rPr>
          <w:rFonts w:ascii="Arial" w:hAnsi="Arial" w:cs="Arial"/>
          <w:color w:val="2E2E2E"/>
          <w:spacing w:val="5"/>
          <w:szCs w:val="24"/>
          <w:shd w:val="clear" w:color="auto" w:fill="FFFFFF"/>
        </w:rPr>
      </w:pP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>Wystawa to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możliwość przyjrzenia się historiom różnych zwykłych i niezwykłych przedmiotów z ponad 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tysiąca lat polskich dziejów. Dobrym przykładem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jest 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strzelba hrabiego Wincentego Krasińskiego, dzieło sztuki z epoki Napoleona: została zagrabiona przez Niemców w czasie II wojny światowej i powróciła do Polski dzięki wytrwałym staraniom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>Ministerstwa Kultury i Dziedzictwa Narodowego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. Dziś pokazuje zarówno historię ścisłych więzów polsko-francuskich, jak i mozolne odzyskiwanie utraconych zabytków. Eksponaty prezentowane na wystawie były świadkami poruszających losów ich właścicieli. Tak jest przypadku </w:t>
      </w:r>
      <w:r w:rsidRPr="002C6DDC">
        <w:rPr>
          <w:rFonts w:ascii="Arial" w:hAnsi="Arial" w:cs="Arial"/>
          <w:szCs w:val="24"/>
        </w:rPr>
        <w:t xml:space="preserve">munduru Stanisława Maczka, podarowanego Muzeum Historii Polski przez </w:t>
      </w:r>
      <w:r>
        <w:rPr>
          <w:rFonts w:ascii="Arial" w:hAnsi="Arial" w:cs="Arial"/>
          <w:szCs w:val="24"/>
        </w:rPr>
        <w:t>wnuczkę generała</w:t>
      </w:r>
      <w:r w:rsidRPr="002C6DDC">
        <w:rPr>
          <w:rFonts w:ascii="Arial" w:hAnsi="Arial" w:cs="Arial"/>
          <w:szCs w:val="24"/>
        </w:rPr>
        <w:t>. Ten eksponat przypomina bohaterstwo polskich żołnierzy, ale i najbardziej osobisty wymiar ich losów</w:t>
      </w:r>
      <w:r>
        <w:rPr>
          <w:rFonts w:ascii="Arial" w:hAnsi="Arial" w:cs="Arial"/>
          <w:szCs w:val="24"/>
        </w:rPr>
        <w:t xml:space="preserve"> związany z emigracyjną tułaczką</w:t>
      </w:r>
      <w:r w:rsidRPr="002C6DDC">
        <w:rPr>
          <w:rFonts w:ascii="Arial" w:hAnsi="Arial" w:cs="Arial"/>
          <w:szCs w:val="24"/>
        </w:rPr>
        <w:t xml:space="preserve">. </w:t>
      </w:r>
    </w:p>
    <w:p w14:paraId="15A5A5B2" w14:textId="77777777" w:rsidR="00A117C0" w:rsidRPr="002C6DDC" w:rsidRDefault="00A117C0" w:rsidP="00A117C0">
      <w:pPr>
        <w:spacing w:after="0" w:line="276" w:lineRule="auto"/>
        <w:rPr>
          <w:rFonts w:ascii="Arial" w:hAnsi="Arial" w:cs="Arial"/>
          <w:color w:val="2E2E2E"/>
          <w:spacing w:val="5"/>
          <w:szCs w:val="24"/>
          <w:shd w:val="clear" w:color="auto" w:fill="FFFFFF"/>
        </w:rPr>
      </w:pP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ab/>
        <w:t xml:space="preserve">Obiekty na wystawie opowiadają o dziejach dawnych i tych zupełnie nam bliskich. Będzie tu miejsce i na archeologiczne odkrycia w rodzaju pozostałości pałacu Villa </w:t>
      </w:r>
      <w:proofErr w:type="spellStart"/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>Regia</w:t>
      </w:r>
      <w:proofErr w:type="spellEnd"/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, wzniesionego w czasach Władysława IV, i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na 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eksponaty związane z agresją rosyjską na Ukrainę oraz pomocą udzieloną narodowi ukraińskiemu przez Polaków. To przykład na to, że każdy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>z nas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 tworzy historię i że historia każdego człowieka ma znaczenie. </w:t>
      </w:r>
    </w:p>
    <w:p w14:paraId="0ED2495A" w14:textId="77777777" w:rsidR="00A117C0" w:rsidRPr="002C6DDC" w:rsidRDefault="00A117C0" w:rsidP="00A117C0">
      <w:pPr>
        <w:spacing w:after="0" w:line="276" w:lineRule="auto"/>
        <w:ind w:firstLine="708"/>
        <w:rPr>
          <w:rFonts w:ascii="Arial" w:hAnsi="Arial" w:cs="Arial"/>
          <w:color w:val="2E2E2E"/>
          <w:spacing w:val="5"/>
          <w:szCs w:val="24"/>
          <w:shd w:val="clear" w:color="auto" w:fill="FFFFFF"/>
        </w:rPr>
      </w:pP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Kolekcję Muzeum Historii Polski po prostu trzeba zobaczyć.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>P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o to, by 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wiedzieć więcej o dziejach Polski i aby 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>poznać fascynującą prac</w:t>
      </w:r>
      <w:r>
        <w:rPr>
          <w:rFonts w:ascii="Arial" w:hAnsi="Arial" w:cs="Arial"/>
          <w:color w:val="2E2E2E"/>
          <w:spacing w:val="5"/>
          <w:szCs w:val="24"/>
          <w:shd w:val="clear" w:color="auto" w:fill="FFFFFF"/>
        </w:rPr>
        <w:t>ę</w:t>
      </w:r>
      <w:r w:rsidRPr="002C6DDC">
        <w:rPr>
          <w:rFonts w:ascii="Arial" w:hAnsi="Arial" w:cs="Arial"/>
          <w:color w:val="2E2E2E"/>
          <w:spacing w:val="5"/>
          <w:szCs w:val="24"/>
          <w:shd w:val="clear" w:color="auto" w:fill="FFFFFF"/>
        </w:rPr>
        <w:t xml:space="preserve"> muzealników. </w:t>
      </w:r>
    </w:p>
    <w:p w14:paraId="6A0D6124" w14:textId="77777777" w:rsidR="00A117C0" w:rsidRPr="00CD1FFC" w:rsidRDefault="00A117C0" w:rsidP="00CD1FFC">
      <w:pPr>
        <w:spacing w:after="0"/>
        <w:rPr>
          <w:rFonts w:ascii="Arial" w:hAnsi="Arial" w:cs="Arial"/>
          <w:szCs w:val="24"/>
        </w:rPr>
      </w:pPr>
      <w:bookmarkStart w:id="0" w:name="_GoBack"/>
      <w:bookmarkEnd w:id="0"/>
    </w:p>
    <w:sectPr w:rsidR="00A117C0" w:rsidRPr="00CD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2C490" w14:textId="77777777" w:rsidR="006E5F6E" w:rsidRDefault="006E5F6E" w:rsidP="00BC42BB">
      <w:pPr>
        <w:spacing w:after="0" w:line="240" w:lineRule="auto"/>
      </w:pPr>
      <w:r>
        <w:separator/>
      </w:r>
    </w:p>
  </w:endnote>
  <w:endnote w:type="continuationSeparator" w:id="0">
    <w:p w14:paraId="53809CAB" w14:textId="77777777" w:rsidR="006E5F6E" w:rsidRDefault="006E5F6E" w:rsidP="00BC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2F0B0" w14:textId="77777777" w:rsidR="006E5F6E" w:rsidRDefault="006E5F6E" w:rsidP="00BC42BB">
      <w:pPr>
        <w:spacing w:after="0" w:line="240" w:lineRule="auto"/>
      </w:pPr>
      <w:r>
        <w:separator/>
      </w:r>
    </w:p>
  </w:footnote>
  <w:footnote w:type="continuationSeparator" w:id="0">
    <w:p w14:paraId="308B2019" w14:textId="77777777" w:rsidR="006E5F6E" w:rsidRDefault="006E5F6E" w:rsidP="00BC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260"/>
    <w:multiLevelType w:val="hybridMultilevel"/>
    <w:tmpl w:val="30A81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BAD"/>
    <w:multiLevelType w:val="multilevel"/>
    <w:tmpl w:val="395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B3278D"/>
    <w:multiLevelType w:val="multilevel"/>
    <w:tmpl w:val="2A9A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9A1B9D"/>
    <w:multiLevelType w:val="hybridMultilevel"/>
    <w:tmpl w:val="F9E8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82EDD"/>
    <w:multiLevelType w:val="multilevel"/>
    <w:tmpl w:val="46BC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182B4F"/>
    <w:multiLevelType w:val="multilevel"/>
    <w:tmpl w:val="62EA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44"/>
    <w:rsid w:val="00011358"/>
    <w:rsid w:val="000226DB"/>
    <w:rsid w:val="00022DAD"/>
    <w:rsid w:val="000753F2"/>
    <w:rsid w:val="00086DE6"/>
    <w:rsid w:val="000A0C32"/>
    <w:rsid w:val="000E381A"/>
    <w:rsid w:val="00115E5B"/>
    <w:rsid w:val="00141F1F"/>
    <w:rsid w:val="001E15BB"/>
    <w:rsid w:val="001E243D"/>
    <w:rsid w:val="001E3632"/>
    <w:rsid w:val="001F6567"/>
    <w:rsid w:val="00207777"/>
    <w:rsid w:val="00210979"/>
    <w:rsid w:val="0023469B"/>
    <w:rsid w:val="00237A02"/>
    <w:rsid w:val="002537E4"/>
    <w:rsid w:val="00294EB5"/>
    <w:rsid w:val="002D489B"/>
    <w:rsid w:val="002D6AF3"/>
    <w:rsid w:val="002E1338"/>
    <w:rsid w:val="00305D65"/>
    <w:rsid w:val="003251CD"/>
    <w:rsid w:val="00325A34"/>
    <w:rsid w:val="003D514C"/>
    <w:rsid w:val="003E14D0"/>
    <w:rsid w:val="004330EC"/>
    <w:rsid w:val="00440AF8"/>
    <w:rsid w:val="004D070E"/>
    <w:rsid w:val="004D5068"/>
    <w:rsid w:val="004F32C2"/>
    <w:rsid w:val="00504DBD"/>
    <w:rsid w:val="00514493"/>
    <w:rsid w:val="0052281C"/>
    <w:rsid w:val="00522B86"/>
    <w:rsid w:val="00564799"/>
    <w:rsid w:val="005C0F5A"/>
    <w:rsid w:val="005D5AE2"/>
    <w:rsid w:val="005D77D4"/>
    <w:rsid w:val="005E1E73"/>
    <w:rsid w:val="00624BA0"/>
    <w:rsid w:val="00627ECC"/>
    <w:rsid w:val="006403E3"/>
    <w:rsid w:val="006537D3"/>
    <w:rsid w:val="006562C3"/>
    <w:rsid w:val="0066002B"/>
    <w:rsid w:val="00685115"/>
    <w:rsid w:val="006A44D4"/>
    <w:rsid w:val="006B3910"/>
    <w:rsid w:val="006B5A57"/>
    <w:rsid w:val="006E5F6E"/>
    <w:rsid w:val="006F1C99"/>
    <w:rsid w:val="007029DF"/>
    <w:rsid w:val="00722385"/>
    <w:rsid w:val="00750F73"/>
    <w:rsid w:val="0082580F"/>
    <w:rsid w:val="00842681"/>
    <w:rsid w:val="008458F8"/>
    <w:rsid w:val="00855BBB"/>
    <w:rsid w:val="00855FB1"/>
    <w:rsid w:val="00872446"/>
    <w:rsid w:val="008B1AED"/>
    <w:rsid w:val="0090014C"/>
    <w:rsid w:val="00934AC6"/>
    <w:rsid w:val="00975416"/>
    <w:rsid w:val="0099504A"/>
    <w:rsid w:val="00995745"/>
    <w:rsid w:val="009B6D5E"/>
    <w:rsid w:val="009D1682"/>
    <w:rsid w:val="009D7988"/>
    <w:rsid w:val="00A117C0"/>
    <w:rsid w:val="00A11FEC"/>
    <w:rsid w:val="00A4654A"/>
    <w:rsid w:val="00A64544"/>
    <w:rsid w:val="00A92209"/>
    <w:rsid w:val="00AC5CCC"/>
    <w:rsid w:val="00AD3521"/>
    <w:rsid w:val="00B20F20"/>
    <w:rsid w:val="00B43A6C"/>
    <w:rsid w:val="00B6678B"/>
    <w:rsid w:val="00BA66DA"/>
    <w:rsid w:val="00BC42BB"/>
    <w:rsid w:val="00BE7B32"/>
    <w:rsid w:val="00BF7C28"/>
    <w:rsid w:val="00C0203B"/>
    <w:rsid w:val="00C212C3"/>
    <w:rsid w:val="00C51E62"/>
    <w:rsid w:val="00C734AA"/>
    <w:rsid w:val="00CC46C9"/>
    <w:rsid w:val="00CC5D12"/>
    <w:rsid w:val="00CC71EE"/>
    <w:rsid w:val="00CD1FFC"/>
    <w:rsid w:val="00CF4E7C"/>
    <w:rsid w:val="00DA68C2"/>
    <w:rsid w:val="00DB168A"/>
    <w:rsid w:val="00DE499B"/>
    <w:rsid w:val="00E10944"/>
    <w:rsid w:val="00E43485"/>
    <w:rsid w:val="00E57C85"/>
    <w:rsid w:val="00EA1878"/>
    <w:rsid w:val="00EB2232"/>
    <w:rsid w:val="00EE6FD6"/>
    <w:rsid w:val="00EF2900"/>
    <w:rsid w:val="00EF6E39"/>
    <w:rsid w:val="00F22610"/>
    <w:rsid w:val="00F25BB5"/>
    <w:rsid w:val="00F46F93"/>
    <w:rsid w:val="00F67978"/>
    <w:rsid w:val="00F753E2"/>
    <w:rsid w:val="00F945B9"/>
    <w:rsid w:val="00F97AB9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8912"/>
  <w15:chartTrackingRefBased/>
  <w15:docId w15:val="{2062B6DA-3D05-42D4-8DD9-55D49F4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A68C2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C4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6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6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6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6C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2446"/>
    <w:pPr>
      <w:spacing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2BB"/>
    <w:rPr>
      <w:vertAlign w:val="superscript"/>
    </w:rPr>
  </w:style>
  <w:style w:type="character" w:customStyle="1" w:styleId="cf01">
    <w:name w:val="cf01"/>
    <w:basedOn w:val="Domylnaczcionkaakapitu"/>
    <w:rsid w:val="00086DE6"/>
    <w:rPr>
      <w:rFonts w:ascii="Segoe UI" w:hAnsi="Segoe UI" w:cs="Segoe UI" w:hint="default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A68C2"/>
    <w:rPr>
      <w:rFonts w:eastAsia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DA68C2"/>
    <w:rPr>
      <w:i/>
      <w:iCs/>
    </w:rPr>
  </w:style>
  <w:style w:type="paragraph" w:styleId="Akapitzlist">
    <w:name w:val="List Paragraph"/>
    <w:basedOn w:val="Normalny"/>
    <w:uiPriority w:val="34"/>
    <w:qFormat/>
    <w:rsid w:val="00CF4E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0A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40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eb928b-534a-42cb-8f17-fc20fe5a1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8FA9EC2609845B444AA29C1112DD3" ma:contentTypeVersion="16" ma:contentTypeDescription="Utwórz nowy dokument." ma:contentTypeScope="" ma:versionID="60713abe8579f5305141a1085f47feec">
  <xsd:schema xmlns:xsd="http://www.w3.org/2001/XMLSchema" xmlns:xs="http://www.w3.org/2001/XMLSchema" xmlns:p="http://schemas.microsoft.com/office/2006/metadata/properties" xmlns:ns3="8eeb928b-534a-42cb-8f17-fc20fe5a15a7" xmlns:ns4="cda211a6-bd99-4d5a-b808-9bf309cd06ab" targetNamespace="http://schemas.microsoft.com/office/2006/metadata/properties" ma:root="true" ma:fieldsID="945e24c67a5f3d3d1925dfb52844af87" ns3:_="" ns4:_="">
    <xsd:import namespace="8eeb928b-534a-42cb-8f17-fc20fe5a15a7"/>
    <xsd:import namespace="cda211a6-bd99-4d5a-b808-9bf309cd06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b928b-534a-42cb-8f17-fc20fe5a1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211a6-bd99-4d5a-b808-9bf309cd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A8396-C8E6-4ED6-B505-51EEC555BE1A}">
  <ds:schemaRefs>
    <ds:schemaRef ds:uri="http://schemas.microsoft.com/office/infopath/2007/PartnerControls"/>
    <ds:schemaRef ds:uri="8eeb928b-534a-42cb-8f17-fc20fe5a15a7"/>
    <ds:schemaRef ds:uri="http://purl.org/dc/elements/1.1/"/>
    <ds:schemaRef ds:uri="http://schemas.microsoft.com/office/2006/metadata/properties"/>
    <ds:schemaRef ds:uri="cda211a6-bd99-4d5a-b808-9bf309cd06a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BD8C92-3508-4FF1-868A-C9D89939C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AEDCE-8B73-49EF-85F5-6A1B68628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b928b-534a-42cb-8f17-fc20fe5a15a7"/>
    <ds:schemaRef ds:uri="cda211a6-bd99-4d5a-b808-9bf309cd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Przeperski</dc:creator>
  <cp:keywords/>
  <dc:description/>
  <cp:lastModifiedBy>Michał Przeperski</cp:lastModifiedBy>
  <cp:revision>2</cp:revision>
  <dcterms:created xsi:type="dcterms:W3CDTF">2023-09-20T13:29:00Z</dcterms:created>
  <dcterms:modified xsi:type="dcterms:W3CDTF">2023-09-20T13:30:00Z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0x01010092B8FA9EC2609845B444AA29C1112DD3</vt:lpwstr>
  </property>
</Properties>
</file>